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numPr>
          <w:ilvl w:val="0"/>
          <w:numId w:val="0"/>
        </w:numPr>
        <w:spacing w:line="560" w:lineRule="exact"/>
        <w:ind w:leftChars="0"/>
        <w:jc w:val="center"/>
        <w:outlineLvl w:val="0"/>
        <w:rPr>
          <w:rFonts w:hint="eastAsia" w:ascii="黑体" w:hAnsi="黑体" w:eastAsia="黑体" w:cs="黑体"/>
          <w:b/>
          <w:bCs/>
          <w:kern w:val="0"/>
          <w:sz w:val="32"/>
          <w:szCs w:val="32"/>
          <w:lang w:val="en-US" w:eastAsia="zh-CN"/>
        </w:rPr>
      </w:pPr>
      <w:bookmarkStart w:id="0" w:name="_GoBack"/>
      <w:bookmarkEnd w:id="0"/>
      <w:r>
        <w:rPr>
          <w:rFonts w:hint="eastAsia" w:ascii="黑体" w:hAnsi="黑体" w:eastAsia="黑体" w:cs="黑体"/>
          <w:b/>
          <w:bCs/>
          <w:kern w:val="0"/>
          <w:sz w:val="32"/>
          <w:szCs w:val="32"/>
          <w:lang w:val="en-US" w:eastAsia="zh-CN"/>
        </w:rPr>
        <w:t>苏州市知识产权保护中心专利预审服务受理范围</w:t>
      </w:r>
    </w:p>
    <w:p>
      <w:pPr>
        <w:pStyle w:val="10"/>
        <w:numPr>
          <w:ilvl w:val="0"/>
          <w:numId w:val="0"/>
        </w:numPr>
        <w:spacing w:line="560" w:lineRule="exact"/>
        <w:ind w:leftChars="0"/>
        <w:outlineLvl w:val="0"/>
        <w:rPr>
          <w:rFonts w:ascii="黑体" w:hAnsi="黑体" w:eastAsia="黑体" w:cs="黑体"/>
          <w:b/>
          <w:bCs/>
          <w:kern w:val="0"/>
          <w:sz w:val="32"/>
          <w:szCs w:val="32"/>
        </w:rPr>
      </w:pPr>
      <w:r>
        <w:rPr>
          <w:rFonts w:hint="eastAsia" w:ascii="黑体" w:hAnsi="黑体" w:eastAsia="黑体" w:cs="黑体"/>
          <w:b/>
          <w:bCs/>
          <w:kern w:val="0"/>
          <w:sz w:val="32"/>
          <w:szCs w:val="32"/>
          <w:lang w:val="en-US" w:eastAsia="zh-CN"/>
        </w:rPr>
        <w:t>一、</w:t>
      </w:r>
      <w:r>
        <w:rPr>
          <w:rFonts w:hint="eastAsia" w:ascii="黑体" w:hAnsi="黑体" w:eastAsia="黑体" w:cs="黑体"/>
          <w:b/>
          <w:bCs/>
          <w:kern w:val="0"/>
          <w:sz w:val="32"/>
          <w:szCs w:val="32"/>
        </w:rPr>
        <w:t>IPC分类号（共1</w:t>
      </w:r>
      <w:r>
        <w:rPr>
          <w:rFonts w:hint="eastAsia" w:ascii="黑体" w:hAnsi="黑体" w:eastAsia="黑体" w:cs="黑体"/>
          <w:b/>
          <w:bCs/>
          <w:kern w:val="0"/>
          <w:sz w:val="32"/>
          <w:szCs w:val="32"/>
          <w:lang w:val="en-US" w:eastAsia="zh-CN"/>
        </w:rPr>
        <w:t>76</w:t>
      </w:r>
      <w:r>
        <w:rPr>
          <w:rFonts w:hint="eastAsia" w:ascii="黑体" w:hAnsi="黑体" w:eastAsia="黑体" w:cs="黑体"/>
          <w:b/>
          <w:bCs/>
          <w:kern w:val="0"/>
          <w:sz w:val="32"/>
          <w:szCs w:val="32"/>
        </w:rPr>
        <w:t>个）</w:t>
      </w: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新材料</w:t>
      </w:r>
    </w:p>
    <w:tbl>
      <w:tblPr>
        <w:tblStyle w:val="5"/>
        <w:tblW w:w="8508" w:type="dxa"/>
        <w:tblInd w:w="0" w:type="dxa"/>
        <w:tblLayout w:type="fixed"/>
        <w:tblCellMar>
          <w:top w:w="0" w:type="dxa"/>
          <w:left w:w="108" w:type="dxa"/>
          <w:bottom w:w="0" w:type="dxa"/>
          <w:right w:w="108" w:type="dxa"/>
        </w:tblCellMar>
      </w:tblPr>
      <w:tblGrid>
        <w:gridCol w:w="1243"/>
        <w:gridCol w:w="1560"/>
        <w:gridCol w:w="5705"/>
      </w:tblGrid>
      <w:tr>
        <w:tblPrEx>
          <w:tblCellMar>
            <w:top w:w="0" w:type="dxa"/>
            <w:left w:w="108" w:type="dxa"/>
            <w:bottom w:w="0" w:type="dxa"/>
            <w:right w:w="108" w:type="dxa"/>
          </w:tblCellMar>
        </w:tblPrEx>
        <w:trPr>
          <w:cantSplit/>
          <w:trHeight w:val="308"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560"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IPC主分类（小类）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B01D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分离</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B01F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混合，例如，溶解、乳化、分散</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B01J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化学或物理方法，例如，催化作用或胶体化学；其有关设备</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B05D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对表面涂布液体或其他流体的一般工艺</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B28B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黏土或其他陶瓷成分、熔渣或含有水泥材料的混合物，例如灰浆的成型</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B28D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加工石头或类似石头的材料</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B29C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塑料的成型或连接；塑性状态材料的成型，不包含在其他类目中的；已成型产品的后处理，例如修整</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B32B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层状产品，即由扁平的或非扁平的薄层，例如泡沫状的、蜂窝状的薄层构成的产品</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C01B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非金属元素；其化合物</w:t>
            </w:r>
          </w:p>
        </w:tc>
      </w:tr>
      <w:tr>
        <w:tblPrEx>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C02F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水、废水、污水或污泥的处理</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C04B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石灰；氧化镁；矿渣；水泥；其组合物，例如：砂浆、混凝土或类似的建筑材料；人造石；陶瓷；耐火材料；天然石的处理</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C08J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加工；配料的一般工艺过程；不包括在C08B，C08C，C08F，C08G或C08H小类中的后处理</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C08K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使用无机物或非高分子有机物作为配料</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C09J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黏合剂；一般非机械方面的黏合方法；其他类目不包括的黏合方法；黏合剂材料的应用</w:t>
            </w:r>
          </w:p>
        </w:tc>
      </w:tr>
      <w:tr>
        <w:tblPrEx>
          <w:tblCellMar>
            <w:top w:w="0" w:type="dxa"/>
            <w:left w:w="108" w:type="dxa"/>
            <w:bottom w:w="0" w:type="dxa"/>
            <w:right w:w="108" w:type="dxa"/>
          </w:tblCellMar>
        </w:tblPrEx>
        <w:trPr>
          <w:cantSplit/>
          <w:trHeight w:val="115"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C21D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改变黑色金属的物理结构；黑色或有色金属或合金热处理用的一般设备；通过脱碳、回火或其他处理使金属具有韧性</w:t>
            </w:r>
          </w:p>
        </w:tc>
      </w:tr>
      <w:tr>
        <w:tblPrEx>
          <w:tblCellMar>
            <w:top w:w="0" w:type="dxa"/>
            <w:left w:w="108" w:type="dxa"/>
            <w:bottom w:w="0" w:type="dxa"/>
            <w:right w:w="108" w:type="dxa"/>
          </w:tblCellMar>
        </w:tblPrEx>
        <w:trPr>
          <w:cantSplit/>
          <w:trHeight w:val="43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C22C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合金</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C23C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对金属材料的镀覆；用金属材料对材料的镀覆；表面扩散法，化学转化或置换法的金属材料表面处理；真空蒸发法、溅射法、离子注入法或化学气相沉积法的一般镀覆</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C30B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单晶生长；共晶材料的定向凝固或共析材料的定向分层；材料的区熔精炼；具有一定结构的均匀多晶材料的制备；单晶或具有一定结构的均匀多晶材料；单晶或具有一定结构的均匀多晶材料之后处理；其所用的装置</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D03D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机织织物；织造方法；织机</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D04B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针织</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D04H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制造纺织品，例如用纤维或长丝原料；通过此类工艺或设备制造的织物，如毛毡、非织造布；棉絮；衬垫</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D06F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纺织品的洗涤、干燥、熨烫、压平或打折</w:t>
            </w:r>
          </w:p>
        </w:tc>
      </w:tr>
      <w:tr>
        <w:tblPrEx>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D06M</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对纤维、纱、线、织物、羽毛或由这些材料制成的纤维制品进行D06类内其他类目所不包括的处理</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G01N</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借助于测定材料的化学或物理性质来测试或分析材料</w:t>
            </w:r>
          </w:p>
        </w:tc>
      </w:tr>
      <w:tr>
        <w:tblPrEx>
          <w:tblCellMar>
            <w:top w:w="0" w:type="dxa"/>
            <w:left w:w="108" w:type="dxa"/>
            <w:bottom w:w="0" w:type="dxa"/>
            <w:right w:w="108" w:type="dxa"/>
          </w:tblCellMar>
        </w:tblPrEx>
        <w:trPr>
          <w:cantSplit/>
          <w:trHeight w:val="32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H01M</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用于直接转变化学能为电能的方法或装置，例如电池组</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default"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D06N</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墙壁、地面等的覆盖材料，如由涂着一层高分子材料的纤维网制成的油毡、油 布、人造革、油毛毡；其他类不包括的柔性平幅材料</w:t>
            </w:r>
          </w:p>
        </w:tc>
      </w:tr>
    </w:tbl>
    <w:p>
      <w:pPr>
        <w:spacing w:line="560" w:lineRule="exact"/>
        <w:outlineLvl w:val="0"/>
        <w:rPr>
          <w:rFonts w:ascii="黑体" w:hAnsi="黑体" w:eastAsia="黑体" w:cs="黑体"/>
          <w:b/>
          <w:bCs/>
          <w:kern w:val="0"/>
          <w:sz w:val="32"/>
          <w:szCs w:val="32"/>
        </w:rPr>
      </w:pP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生物制品制造</w:t>
      </w:r>
    </w:p>
    <w:tbl>
      <w:tblPr>
        <w:tblStyle w:val="5"/>
        <w:tblW w:w="8508" w:type="dxa"/>
        <w:tblInd w:w="0" w:type="dxa"/>
        <w:tblLayout w:type="fixed"/>
        <w:tblCellMar>
          <w:top w:w="0" w:type="dxa"/>
          <w:left w:w="108" w:type="dxa"/>
          <w:bottom w:w="0" w:type="dxa"/>
          <w:right w:w="108" w:type="dxa"/>
        </w:tblCellMar>
      </w:tblPr>
      <w:tblGrid>
        <w:gridCol w:w="1243"/>
        <w:gridCol w:w="1560"/>
        <w:gridCol w:w="5705"/>
      </w:tblGrid>
      <w:tr>
        <w:tblPrEx>
          <w:tblCellMar>
            <w:top w:w="0" w:type="dxa"/>
            <w:left w:w="108" w:type="dxa"/>
            <w:bottom w:w="0" w:type="dxa"/>
            <w:right w:w="108" w:type="dxa"/>
          </w:tblCellMar>
        </w:tblPrEx>
        <w:trPr>
          <w:cantSplit/>
          <w:trHeight w:val="308"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560"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IPC主分类（小类）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C07C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无环或碳环化合物</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C07D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杂环化合物</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C07F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含除碳、氢、卤素、氧、氮、硫、硒或碲以外的其他元素的无环，碳环或杂环化合物</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C07H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糖类；及其衍生物；核苷；核苷酸；核酸</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C07J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甾族化合物</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C07K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肽</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C08B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多糖类；其衍生物</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C08F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仅用碳-碳不饱和键反应得到的高分子化合物</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C08G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用碳-碳不饱和键以外的反应得到的高分子化合物</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C12M</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酶学或微生物学装置</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C12N</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微生物或酶；其组合物；繁殖、保藏或维持微生物；变异或遗传工程；培养基</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C12P</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发酵或使用酶的方法合成目标化合物或组合物或从外消旋混合物中分离旋光异构体</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C12Q</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包含酶、核酸或微生物的测定或检验方法；其所用的组合物或试纸；这种组合物的制备方法；在微生物学方法或酶学方法中的条件反应控制</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A61C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牙科；口腔或牙齿卫生的装置或方法</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A61F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可植入血管内的滤器；假体；为人体管状结构提供开口、或防止其塌陷的装置，例如支架；整形外科、护理或避孕装置；热敷；眼或耳的治疗或保护；绷带、 敷料或吸收垫；急救箱〔6,2006.01〕;</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A61G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专门适用于病人或残疾人的运输工具、专用运输工具或起居设施；手术台或手术椅子；牙科椅子；丧葬用具</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A61H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理疗装置，例如用于寻找或刺激体内反射点的装置；人工呼吸；按摩；用于特殊治疗或保健目的或人体特殊部位的洗浴装置</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A61K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医用、牙科用或梳妆用的配制品</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A61M</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将介质输入人体内或输到人体上的器械；为转移人体介质或为从人体内取出介质的器械；用于产生或结束睡眠或昏迷的器械〔4,5〕</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G16B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生物信息学，例如特别适用于计算分子生物学中的遗传或蛋白质相关数据处理的信息与通信技术〔ICT〕</w:t>
            </w:r>
          </w:p>
        </w:tc>
      </w:tr>
    </w:tbl>
    <w:p>
      <w:pPr>
        <w:spacing w:line="560" w:lineRule="exact"/>
        <w:outlineLvl w:val="0"/>
        <w:rPr>
          <w:rFonts w:ascii="黑体" w:hAnsi="黑体" w:eastAsia="黑体" w:cs="黑体"/>
          <w:b/>
          <w:bCs/>
          <w:kern w:val="0"/>
          <w:sz w:val="32"/>
          <w:szCs w:val="32"/>
        </w:rPr>
      </w:pP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数字智能制造</w:t>
      </w:r>
    </w:p>
    <w:tbl>
      <w:tblPr>
        <w:tblStyle w:val="5"/>
        <w:tblW w:w="8508" w:type="dxa"/>
        <w:tblInd w:w="0" w:type="dxa"/>
        <w:tblLayout w:type="fixed"/>
        <w:tblCellMar>
          <w:top w:w="0" w:type="dxa"/>
          <w:left w:w="108" w:type="dxa"/>
          <w:bottom w:w="0" w:type="dxa"/>
          <w:right w:w="108" w:type="dxa"/>
        </w:tblCellMar>
      </w:tblPr>
      <w:tblGrid>
        <w:gridCol w:w="1243"/>
        <w:gridCol w:w="1560"/>
        <w:gridCol w:w="5705"/>
      </w:tblGrid>
      <w:tr>
        <w:tblPrEx>
          <w:tblCellMar>
            <w:top w:w="0" w:type="dxa"/>
            <w:left w:w="108" w:type="dxa"/>
            <w:bottom w:w="0" w:type="dxa"/>
            <w:right w:w="108" w:type="dxa"/>
          </w:tblCellMar>
        </w:tblPrEx>
        <w:trPr>
          <w:cantSplit/>
          <w:trHeight w:val="308"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560"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IPC主分类（小类）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A01D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收获；割草</w:t>
            </w:r>
          </w:p>
        </w:tc>
      </w:tr>
      <w:tr>
        <w:tblPrEx>
          <w:tblCellMar>
            <w:top w:w="0" w:type="dxa"/>
            <w:left w:w="108" w:type="dxa"/>
            <w:bottom w:w="0" w:type="dxa"/>
            <w:right w:w="108" w:type="dxa"/>
          </w:tblCellMar>
        </w:tblPrEx>
        <w:trPr>
          <w:cantSpli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A47L</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家庭的洗涤或清扫；一般吸尘器</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A61B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诊断；外科；鉴定</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B01L</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通用化学或物理实验室设备</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B04B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离心机</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B05B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喷射装置；雾化装置；喷嘴</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B05C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一般对表面涂布液体或其他流体的装置</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B07C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邮件分拣；单件物品的分选，或适于一件一件地分选的散装材料的分选，如拣选</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B08B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一般清洁；一般污垢的防除</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B21D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金属板或管、棒或型材的基本无切削加工或处理；冲压金属</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B22C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铸造造型</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B22D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金属铸造；用相同工艺或设备的其他物质的铸造</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B23B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车削；镗削</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B23D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刨削；插削；剪切；拉削；锯；锉削；刮削；其他类目不包括的用切除材料方式对金属加工的类似操作</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B23H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用电极代替刀具，以电流高度集中的作用在工件上的金属加工；这种加工与其他方式的金属加工的组合</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B23K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钎焊或脱焊；焊接；用钎焊或焊接方法包覆或镀敷；局部加热切割，如火焰切割；用激光束加工</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B23P</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金属的其他加工；组合加工；万能机床</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B23Q</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机床的零件、部件或附件，如仿形装置或控制装置；以特殊零件或部件的结构为特征的通用机床；不针对某一特殊金属加工用途的金属加工机床的组合或联合</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B24B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用于磨削或抛光的机床、装置或工艺；磨具磨损表面的修理或调节；磨削，抛光剂或研磨剂的进给</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B25B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不包含在其他类目中的用于紧固、连接、拆卸或夹持的工具或台式设备</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B25F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不包括在其他类目中的组合工具或多用途工具；与执行操作无特殊关联并且不包括在其他类目中的轻便机动工具的零件或部件</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B25J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机械手；装有操纵装置的容器</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B26D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切割；用于打孔、冲孔、切割、冲裁或切断的机器的通用零件</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B30B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一般压力机；不包含在其他类目中的压力机</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B31B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纸盒、纸板箱、信封或纸袋的制作</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B41J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打字机；选择性印刷机构，即不用印刷的印刷机构；排版错误的修正</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B62B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手动车辆，例如手推车或摇篮车；雪橇</w:t>
            </w:r>
          </w:p>
        </w:tc>
      </w:tr>
      <w:tr>
        <w:tblPrEx>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B63B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船舶或其他水上船只；船用设备</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B65B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包装物件或物料的机械，装置或设备，或方法；启封</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B65C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贴标签或签条的机械、装置或方法</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B65D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用于物件或物料贮存或运输的容器，如袋、桶、瓶子、箱盒、罐头、纸板箱、板条箱、圆桶、罐、槽、料仓、运输容器；所用的附件、封口或配件；包装元件；包装件</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B65G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运输或贮存装置，例如装载或倾卸用输送机、车间输送机系统或气动管道输送机</w:t>
            </w:r>
          </w:p>
        </w:tc>
      </w:tr>
      <w:tr>
        <w:tblPrEx>
          <w:tblCellMar>
            <w:top w:w="0" w:type="dxa"/>
            <w:left w:w="108" w:type="dxa"/>
            <w:bottom w:w="0" w:type="dxa"/>
            <w:right w:w="108" w:type="dxa"/>
          </w:tblCellMar>
        </w:tblPrEx>
        <w:trPr>
          <w:cantSplit/>
          <w:trHeight w:val="115"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B65H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搬运薄的或细丝状材料，如薄板、条材、缆索</w:t>
            </w:r>
          </w:p>
        </w:tc>
      </w:tr>
      <w:tr>
        <w:tblPrEx>
          <w:tblCellMar>
            <w:top w:w="0" w:type="dxa"/>
            <w:left w:w="108" w:type="dxa"/>
            <w:bottom w:w="0" w:type="dxa"/>
            <w:right w:w="108" w:type="dxa"/>
          </w:tblCellMar>
        </w:tblPrEx>
        <w:trPr>
          <w:cantSplit/>
          <w:trHeight w:val="43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B66B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升降机；自动扶梯或移动人行道</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B66C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起重机；用于起重机、绞盘、绞车或滑车的载荷吊挂元件或装置</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B67C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不包含在其他类目中的瓶子、罐、罐头、木桶、桶或类似容器的灌注液体或半液体或排空；漏斗</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B81B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微观结构的装置或系统，例如微观机械装置</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E01C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道路、体育场或类似工程的修建或其铺面；修建和修复用的机械和附属工具</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F01N</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一般机器或发动机的气流消音器或排气装置；内燃机的气流消音器或排气装置</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F04C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旋转活塞或摆动活塞的液体变容式机械；旋转活塞或摆动活塞的变容式泵</w:t>
            </w:r>
          </w:p>
        </w:tc>
      </w:tr>
      <w:tr>
        <w:tblPrEx>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F15B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一般流体工作系统；流体压力执行机构，如伺服马达；不包含在其他类目中的流体压力系统的零部件</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F16B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紧固或固定构件或机器零件用的器件，如钉、螺栓、簧环、夹、卡箍或楔；连接件或连接</w:t>
            </w:r>
          </w:p>
        </w:tc>
      </w:tr>
      <w:tr>
        <w:tblPrEx>
          <w:tblCellMar>
            <w:top w:w="0" w:type="dxa"/>
            <w:left w:w="108" w:type="dxa"/>
            <w:bottom w:w="0" w:type="dxa"/>
            <w:right w:w="108" w:type="dxa"/>
          </w:tblCellMar>
        </w:tblPrEx>
        <w:trPr>
          <w:cantSplit/>
          <w:trHeight w:val="32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F16C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轴；软轴；在挠性护套中传递运动的机械装置；曲轴机构的元件；枢轴；枢轴连接；除传动装置、联轴器、离合器或制动器元件以外的转动工程元件；轴承</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F16D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传送旋转运动的联轴器；离合器；制动器</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F16H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传动装置</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F16K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阀；龙头；旋塞；致动浮子；通风或充气装置</w:t>
            </w:r>
          </w:p>
        </w:tc>
      </w:tr>
      <w:tr>
        <w:tblPrEx>
          <w:tblCellMar>
            <w:top w:w="0" w:type="dxa"/>
            <w:left w:w="108" w:type="dxa"/>
            <w:bottom w:w="0" w:type="dxa"/>
            <w:right w:w="108" w:type="dxa"/>
          </w:tblCellMar>
        </w:tblPrEx>
        <w:trPr>
          <w:cantSplit/>
          <w:trHeight w:val="32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F16L</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管子；管接头或管件；管子、电缆或护管的支撑；一般的绝热方法</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F21S</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非便携式照明装置或其系统；专门适用于车辆外部的车辆照明设备</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F21V</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照明装置或其系统的功能特征或零部件；不包含在其他类目中的照明装置和其他物品的结构组合物</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F24F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空气调节；空气增湿；通风；空气流作为屏蔽的应用</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F24H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一般有热发生装置的流体加热器，例如水或空气的加热器</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F25B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制冷机，制冷设备或系统；加热和制冷的联合系统；热泵系统</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F26B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从固体材料或制品中消除液体的干燥</w:t>
            </w:r>
          </w:p>
        </w:tc>
      </w:tr>
      <w:tr>
        <w:tblPrEx>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F27B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一般馏炉、窑、烘烤炉或蒸馏炉；开式烧结设备或类似设备</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F28D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其他小类中不包括的热交换设备，其中热交换介质不直接接触的；一般贮热装置或设备</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长度、厚度或类似线性尺寸的计量；角度的计量；面积的计量；不规则的表面或轮廓的计量</w:t>
            </w:r>
          </w:p>
        </w:tc>
      </w:tr>
      <w:tr>
        <w:tblPrEx>
          <w:tblCellMar>
            <w:top w:w="0" w:type="dxa"/>
            <w:left w:w="108" w:type="dxa"/>
            <w:bottom w:w="0" w:type="dxa"/>
            <w:right w:w="108" w:type="dxa"/>
          </w:tblCellMar>
        </w:tblPrEx>
        <w:trPr>
          <w:cantSplit/>
          <w:trHeight w:val="33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G01L</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测量力、应力、转矩、功、机械功率、机械效率或流体压力</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G01M</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机器或结构部件的静或动平衡的测试；其他类目中不包括的结构部件或设备的测试</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G03F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图纹面的照相制版工艺，例如，印刷工艺、半导体器件的加工工艺；其所用材料；其所用原版；其所用专用设备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H01L</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半导体器件；其他类目中不包括的电固体器件</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H01S</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利用受激发射的器件</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容积、流量、质量流量或液位的测量；按容积进行测量</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B23F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齿轮或齿条的制造</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B23G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螺纹切制；螺钉、螺栓头或螺母的加工，及其有关的加工</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B60G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车辆悬架装置的配置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B64F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与飞机相关联的地面装置或航空母舰甲板装置；其他类目不包括的飞机设计、制造、装配、清洗、维修或修理；其他类目不包括的飞机部件的处理、运输、 测试或检查；</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B64G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宇宙航行；及其所用的飞行器或设备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B66D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绞盘；绞车；滑车，如滑轮组；起重机</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D01G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纤维的预处理，如纺纱准备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D01H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纺纱或加捻</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F02C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燃气轮机装置；喷气推进装置的空气进气道；空气助燃的喷气推进装置燃料 供给的控制</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F02K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喷气推进装置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F03B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液力机械或液力发动机</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F03G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弹力、重力、惯性或类似的发动机；不包含在其他类目中的机械动力产生装置或机构，或不包含在其他类目中的能源利用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F17C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盛装或贮存压缩的、液化的或固化的气体容器；固定容量的贮气罐；将压缩的、液化的或固化的气体灌入容器内，或从容器内排出</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F23C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使用流体燃料的燃烧方法或设备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F23G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焚化炉；废物或低品位燃料的焚毁</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F25D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冷柜；冷藏室；冰箱；其他小类不包含的冷却或冷冻装置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F42B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爆炸装药，例如用于爆破；烟火；弹药</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G01P</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线速度或角速度、加速度、减速度或冲击的测量；运动的存在或不存在的指示 运动的方向的指示</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G05G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只按机械特征区分的控制装置或系统</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G21D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核发电厂</w:t>
            </w:r>
          </w:p>
        </w:tc>
      </w:tr>
    </w:tbl>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电子信息产业</w:t>
      </w:r>
    </w:p>
    <w:tbl>
      <w:tblPr>
        <w:tblStyle w:val="5"/>
        <w:tblW w:w="8508" w:type="dxa"/>
        <w:tblInd w:w="0" w:type="dxa"/>
        <w:tblLayout w:type="fixed"/>
        <w:tblCellMar>
          <w:top w:w="0" w:type="dxa"/>
          <w:left w:w="108" w:type="dxa"/>
          <w:bottom w:w="0" w:type="dxa"/>
          <w:right w:w="108" w:type="dxa"/>
        </w:tblCellMar>
      </w:tblPr>
      <w:tblGrid>
        <w:gridCol w:w="1243"/>
        <w:gridCol w:w="1560"/>
        <w:gridCol w:w="5705"/>
      </w:tblGrid>
      <w:tr>
        <w:tblPrEx>
          <w:tblCellMar>
            <w:top w:w="0" w:type="dxa"/>
            <w:left w:w="108" w:type="dxa"/>
            <w:bottom w:w="0" w:type="dxa"/>
            <w:right w:w="108" w:type="dxa"/>
          </w:tblCellMar>
        </w:tblPrEx>
        <w:trPr>
          <w:cantSplit/>
          <w:trHeight w:val="51"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序号</w:t>
            </w:r>
          </w:p>
        </w:tc>
        <w:tc>
          <w:tcPr>
            <w:tcW w:w="1560"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IPC主分类（小类）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A61N</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电疗；磁疗；放射疗；超声波疗</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B60W</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不同类型或不同功能的车辆子系统的联合控制；专门适用于混合动力车辆的控制系统；不与某一特定子系统的控制相关联的道路车辆驾驶控制系统</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红外光、可见光、紫外光的强度、速度、光谱成分，偏振、相位或脉冲特性的测量；比色法；辐射高温测定法</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G01R</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测量电变量；测量磁变量</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G01T</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核辐射或X射线辐射的测量</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G02B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光学元件、系统或仪器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G02F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用于控制光的强度、颜色、相位、偏振或方向的器件或装置，例如转换、选通、调制或解调，上述器件或装置的光学操作是通过改变器件或装置的介质的光学性质来修改的；用于上述操作的技术或工艺；变频；非线性光学；光学逻辑元件；光学模拟/数字转换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G03B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摄影、放映或观看用的装置或设备；利用了光波以外其他波的类似技术的装置或设备；以及有关的附件</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G05B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一般的控制或调节系统；这种系统的功能单元；用于这种系统或单元的监视或测试装置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G06F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电数字数据处理</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G06K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数据识别；数据表示；记录载体；记录载体的处理</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G06N</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基于特定计算模型的计算机系统</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G06Q</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专门适用于行政、商业、金融、管理、监督或预测目的的数据处理系统或方法；其他类目不包含的专门适用于行政、商业、金融、管理、监督或预测目的的处理系统或方法</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G06T</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一般的图像数据处理或产生</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G07C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时间登记器或出勤登记器；登记或指示机器的运行；产生随机数；投票或彩票设备；未列入其他类目的核算装置、系统或设备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G07F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投币式设备或类似设备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G08B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信号装置或呼叫装置；指令发信装置；报警装置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G08C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测量值、控制信号或类似信号的传输系统</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G09B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教育或演示用具；用于教学或与盲人、聋人或哑人通信的用具；模型；天象仪；地球仪；地图；图表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G09F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显示；广告；标记；标签或铭牌；印鉴</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G09G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对用静态方法显示可变信息的指示装置进行控制的装置或电路传输数据的装置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G10K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发声器械；用于防止或减小噪声或其他声波的一般方法或装置；其他类目中不包括的声学器械</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G10L</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语音分析或合成；语音识别；语音或声音处理；语音或音频编码或解码</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G16H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医疗保健信息学，即专门用于处置或处理医疗或健康数据的信息和通信技术</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电缆；导体；绝缘体；导电、绝缘或介电材料的选择</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磁体；电感；变压器；磁性材料的选择〔2〕</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电开关；继电器；选择器；紧急保护装置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放电管或放电灯</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H01Q</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天线</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H01R</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导电连接；一组相互绝缘的电连接元件的结构组合；连接装置；集电器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H02B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供电或配电用的配电盘、变电站或开关装置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H02J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供电或配电的电路装置或系统；电能存储系统</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H02K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电机</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H02M</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用于交流和交流之间、交流和直流之间、或直流和直流之间的转换以及用于与电源或类似的供电系统一起使用的设备；直流或交流输入功率至浪涌输出功率的转换；以及它们的控制或调节</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H03F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放大器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H03H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阻抗网络，例如谐振电路；谐振器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H03K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脉冲技术</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H04J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多路复用通信</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H04L</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数字信息的传输，例如电报通信</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H04M</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电话通信</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H04N</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图像通信，如电视</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H04R</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扬声器、传声器、唱机拾音器或其他声—机电传感器；助听器；扩音系统</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H05B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电热；其他类目不包含的电照明</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H05K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印刷电路；电设备的外壳或结构零部件；电气元件组件的制造</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G05F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调节电变量或磁变量的系统</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G06V</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图像或视频识别或理解</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G11C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静态存储器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H03M</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一般编码、译码或代码转换</w:t>
            </w:r>
          </w:p>
        </w:tc>
      </w:tr>
    </w:tbl>
    <w:p/>
    <w:p/>
    <w:p/>
    <w:p>
      <w:pPr>
        <w:pStyle w:val="10"/>
        <w:numPr>
          <w:ilvl w:val="0"/>
          <w:numId w:val="2"/>
        </w:numPr>
        <w:spacing w:line="560" w:lineRule="exact"/>
        <w:ind w:firstLineChars="0"/>
        <w:outlineLvl w:val="0"/>
        <w:rPr>
          <w:rFonts w:ascii="黑体" w:hAnsi="黑体" w:eastAsia="黑体" w:cs="黑体"/>
          <w:b/>
          <w:bCs/>
          <w:kern w:val="0"/>
          <w:sz w:val="32"/>
          <w:szCs w:val="32"/>
        </w:rPr>
      </w:pPr>
      <w:r>
        <w:rPr>
          <w:rFonts w:hint="eastAsia" w:ascii="黑体" w:hAnsi="黑体" w:eastAsia="黑体" w:cs="黑体"/>
          <w:b/>
          <w:bCs/>
          <w:kern w:val="0"/>
          <w:sz w:val="32"/>
          <w:szCs w:val="32"/>
        </w:rPr>
        <w:t>洛迦诺分类号（共34个）</w:t>
      </w: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新材料</w:t>
      </w:r>
    </w:p>
    <w:tbl>
      <w:tblPr>
        <w:tblStyle w:val="5"/>
        <w:tblW w:w="8508" w:type="dxa"/>
        <w:tblInd w:w="0" w:type="dxa"/>
        <w:tblLayout w:type="fixed"/>
        <w:tblCellMar>
          <w:top w:w="0" w:type="dxa"/>
          <w:left w:w="108" w:type="dxa"/>
          <w:bottom w:w="0" w:type="dxa"/>
          <w:right w:w="108" w:type="dxa"/>
        </w:tblCellMar>
      </w:tblPr>
      <w:tblGrid>
        <w:gridCol w:w="1243"/>
        <w:gridCol w:w="1560"/>
        <w:gridCol w:w="5705"/>
      </w:tblGrid>
      <w:tr>
        <w:tblPrEx>
          <w:tblCellMar>
            <w:top w:w="0" w:type="dxa"/>
            <w:left w:w="108" w:type="dxa"/>
            <w:bottom w:w="0" w:type="dxa"/>
            <w:right w:w="108" w:type="dxa"/>
          </w:tblCellMar>
        </w:tblPrEx>
        <w:trPr>
          <w:cantSplit/>
          <w:trHeight w:val="308"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560"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洛迦诺小类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02-02</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服装</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07-05</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熨烫、洗涤和清洗、干燥用具</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07-06</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其他桌上用品</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09-03</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盒子、箱子、集装箱、防腐罐或盒</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09-05</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袋、香袋、管和囊</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11-02</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小装饰品。桌子、壁炉台和墙的装饰，花瓶和花盆</w:t>
            </w:r>
          </w:p>
        </w:tc>
      </w:tr>
    </w:tbl>
    <w:p>
      <w:pPr>
        <w:spacing w:line="560" w:lineRule="exact"/>
        <w:outlineLvl w:val="0"/>
        <w:rPr>
          <w:rFonts w:ascii="黑体" w:hAnsi="黑体" w:eastAsia="黑体" w:cs="黑体"/>
          <w:b/>
          <w:bCs/>
          <w:kern w:val="0"/>
          <w:sz w:val="32"/>
          <w:szCs w:val="32"/>
        </w:rPr>
      </w:pP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生物制品制造</w:t>
      </w:r>
    </w:p>
    <w:tbl>
      <w:tblPr>
        <w:tblStyle w:val="5"/>
        <w:tblW w:w="8508" w:type="dxa"/>
        <w:tblInd w:w="0" w:type="dxa"/>
        <w:tblLayout w:type="fixed"/>
        <w:tblCellMar>
          <w:top w:w="0" w:type="dxa"/>
          <w:left w:w="108" w:type="dxa"/>
          <w:bottom w:w="0" w:type="dxa"/>
          <w:right w:w="108" w:type="dxa"/>
        </w:tblCellMar>
      </w:tblPr>
      <w:tblGrid>
        <w:gridCol w:w="1243"/>
        <w:gridCol w:w="1560"/>
        <w:gridCol w:w="5705"/>
      </w:tblGrid>
      <w:tr>
        <w:tblPrEx>
          <w:tblCellMar>
            <w:top w:w="0" w:type="dxa"/>
            <w:left w:w="108" w:type="dxa"/>
            <w:bottom w:w="0" w:type="dxa"/>
            <w:right w:w="108" w:type="dxa"/>
          </w:tblCellMar>
        </w:tblPrEx>
        <w:trPr>
          <w:cantSplit/>
          <w:trHeight w:val="308"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560"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洛迦诺小类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eastAsia="zh-CN"/>
              </w:rPr>
            </w:pPr>
            <w:r>
              <w:rPr>
                <w:rFonts w:hint="eastAsia" w:ascii="仿宋" w:hAnsi="仿宋" w:eastAsia="仿宋" w:cs="等线"/>
                <w:kern w:val="0"/>
                <w:sz w:val="24"/>
                <w:szCs w:val="24"/>
                <w:lang w:val="en-US" w:eastAsia="zh-CN"/>
              </w:rPr>
              <w:t>7</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05-05</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纺织纤维制品</w:t>
            </w:r>
          </w:p>
        </w:tc>
      </w:tr>
    </w:tbl>
    <w:p>
      <w:pPr>
        <w:spacing w:line="560" w:lineRule="exact"/>
        <w:outlineLvl w:val="0"/>
        <w:rPr>
          <w:rFonts w:ascii="黑体" w:hAnsi="黑体" w:eastAsia="黑体" w:cs="黑体"/>
          <w:b/>
          <w:bCs/>
          <w:kern w:val="0"/>
          <w:sz w:val="32"/>
          <w:szCs w:val="32"/>
        </w:rPr>
      </w:pP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数字智能制造</w:t>
      </w:r>
    </w:p>
    <w:tbl>
      <w:tblPr>
        <w:tblStyle w:val="5"/>
        <w:tblW w:w="8508" w:type="dxa"/>
        <w:tblInd w:w="0" w:type="dxa"/>
        <w:tblLayout w:type="fixed"/>
        <w:tblCellMar>
          <w:top w:w="0" w:type="dxa"/>
          <w:left w:w="108" w:type="dxa"/>
          <w:bottom w:w="0" w:type="dxa"/>
          <w:right w:w="108" w:type="dxa"/>
        </w:tblCellMar>
      </w:tblPr>
      <w:tblGrid>
        <w:gridCol w:w="1243"/>
        <w:gridCol w:w="1560"/>
        <w:gridCol w:w="5705"/>
      </w:tblGrid>
      <w:tr>
        <w:tblPrEx>
          <w:tblCellMar>
            <w:top w:w="0" w:type="dxa"/>
            <w:left w:w="108" w:type="dxa"/>
            <w:bottom w:w="0" w:type="dxa"/>
            <w:right w:w="108" w:type="dxa"/>
          </w:tblCellMar>
        </w:tblPrEx>
        <w:trPr>
          <w:cantSplit/>
          <w:trHeight w:val="51"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序号</w:t>
            </w:r>
          </w:p>
        </w:tc>
        <w:tc>
          <w:tcPr>
            <w:tcW w:w="1560"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洛迦诺小类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03-01</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大衣箱、手提箱、公文包、手提包、钥匙袋、内部容积专门设计的箱子、钱包及类似物品</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06-01</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座椅</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06-03</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桌子及类似家具</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08-03</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切削工具和器具</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08-05</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其他工具和器具</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08-07</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锁紧或关闭装置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12-05</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装载和运输用电梯和升降机</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12-11</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自行车和摩托车</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12-12</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婴儿车、病人用轮椅、担架</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15-05</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洗涤、清扫和干燥机械</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15-09</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机床、研磨和铸造机械</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15-99</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15的杂项</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20-01</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自动售货机</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21-01</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游戏器具和玩具</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23-03</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加热设备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23-04</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通风和空调设备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24-01</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医生、医院和实验室用的仪器和设备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26-05</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灯、落地灯、枝形吊灯、墙壁和天花板装置、灯罩、反光罩、照相和电影聚光灯</w:t>
            </w:r>
          </w:p>
        </w:tc>
      </w:tr>
    </w:tbl>
    <w:p>
      <w:pPr>
        <w:rPr>
          <w:b/>
        </w:rPr>
      </w:pP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电子信息产业</w:t>
      </w:r>
    </w:p>
    <w:tbl>
      <w:tblPr>
        <w:tblStyle w:val="5"/>
        <w:tblW w:w="8508" w:type="dxa"/>
        <w:tblInd w:w="0" w:type="dxa"/>
        <w:tblLayout w:type="fixed"/>
        <w:tblCellMar>
          <w:top w:w="0" w:type="dxa"/>
          <w:left w:w="108" w:type="dxa"/>
          <w:bottom w:w="0" w:type="dxa"/>
          <w:right w:w="108" w:type="dxa"/>
        </w:tblCellMar>
      </w:tblPr>
      <w:tblGrid>
        <w:gridCol w:w="1243"/>
        <w:gridCol w:w="1560"/>
        <w:gridCol w:w="5705"/>
      </w:tblGrid>
      <w:tr>
        <w:tblPrEx>
          <w:tblCellMar>
            <w:top w:w="0" w:type="dxa"/>
            <w:left w:w="108" w:type="dxa"/>
            <w:bottom w:w="0" w:type="dxa"/>
            <w:right w:w="108" w:type="dxa"/>
          </w:tblCellMar>
        </w:tblPrEx>
        <w:trPr>
          <w:cantSplit/>
          <w:trHeight w:val="51"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序号</w:t>
            </w:r>
          </w:p>
        </w:tc>
        <w:tc>
          <w:tcPr>
            <w:tcW w:w="1560"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洛迦诺小类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10-05</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检测、安全和试验用仪器、设备和装置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10-07</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测量仪器、检测仪器和信号仪器的外壳、盘面、指针和所有其他零部件及附件</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13-02</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电力变压器、整流器、电池和蓄电池</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13-03</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配电或电力控制设备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14-01</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声音或图像的记录或复制设备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14-02</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数据处理设备及相关的仪器、装置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14-04</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显示界面和图标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14-03</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通讯设备和无线遥控器、无线电放大器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16-01</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照相机和电影摄影机</w:t>
            </w:r>
          </w:p>
        </w:tc>
      </w:tr>
    </w:tbl>
    <w:p>
      <w:pPr>
        <w:rPr>
          <w:b/>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swiss"/>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06E405"/>
    <w:multiLevelType w:val="singleLevel"/>
    <w:tmpl w:val="D906E405"/>
    <w:lvl w:ilvl="0" w:tentative="0">
      <w:start w:val="1"/>
      <w:numFmt w:val="bullet"/>
      <w:lvlText w:val=""/>
      <w:lvlJc w:val="left"/>
      <w:pPr>
        <w:ind w:left="420" w:hanging="420"/>
      </w:pPr>
      <w:rPr>
        <w:rFonts w:hint="default" w:ascii="Wingdings" w:hAnsi="Wingdings"/>
      </w:rPr>
    </w:lvl>
  </w:abstractNum>
  <w:abstractNum w:abstractNumId="1">
    <w:nsid w:val="401E0FB7"/>
    <w:multiLevelType w:val="multilevel"/>
    <w:tmpl w:val="401E0FB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NGRlMDk4YjUyMjgxMWY5YzZhNWIwODkyOTZkZjYifQ=="/>
    <w:docVar w:name="KSO_WPS_MARK_KEY" w:val="a9ab4910-1be9-494b-85b7-76262d39574b"/>
  </w:docVars>
  <w:rsids>
    <w:rsidRoot w:val="008D0298"/>
    <w:rsid w:val="001D2E4B"/>
    <w:rsid w:val="002171F0"/>
    <w:rsid w:val="002A47B4"/>
    <w:rsid w:val="00302A5D"/>
    <w:rsid w:val="003077B2"/>
    <w:rsid w:val="004236BB"/>
    <w:rsid w:val="00441974"/>
    <w:rsid w:val="004616E3"/>
    <w:rsid w:val="00636586"/>
    <w:rsid w:val="00640D37"/>
    <w:rsid w:val="007330B5"/>
    <w:rsid w:val="00771C1C"/>
    <w:rsid w:val="00780443"/>
    <w:rsid w:val="007F1130"/>
    <w:rsid w:val="008D0298"/>
    <w:rsid w:val="00992579"/>
    <w:rsid w:val="009C425D"/>
    <w:rsid w:val="00B76F57"/>
    <w:rsid w:val="00C15190"/>
    <w:rsid w:val="00D60D47"/>
    <w:rsid w:val="00F85E0F"/>
    <w:rsid w:val="00FC52AF"/>
    <w:rsid w:val="0A8A679C"/>
    <w:rsid w:val="0E176E48"/>
    <w:rsid w:val="1A062603"/>
    <w:rsid w:val="3FC93CFF"/>
    <w:rsid w:val="4C50557B"/>
    <w:rsid w:val="5D1057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0"/>
    <w:pPr>
      <w:widowControl/>
      <w:spacing w:before="240" w:after="60"/>
      <w:jc w:val="center"/>
      <w:outlineLvl w:val="0"/>
    </w:pPr>
    <w:rPr>
      <w:rFonts w:ascii="Calibri Light" w:hAnsi="Calibri Light" w:eastAsia="宋体" w:cs="Times New Roman"/>
      <w:b/>
      <w:bCs/>
      <w:kern w:val="0"/>
      <w:sz w:val="32"/>
      <w:szCs w:val="32"/>
      <w:lang w:eastAsia="en-US"/>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标题 Char"/>
    <w:basedOn w:val="6"/>
    <w:link w:val="4"/>
    <w:qFormat/>
    <w:uiPriority w:val="0"/>
    <w:rPr>
      <w:rFonts w:ascii="Calibri Light" w:hAnsi="Calibri Light" w:eastAsia="宋体" w:cs="Times New Roman"/>
      <w:b/>
      <w:bCs/>
      <w:kern w:val="0"/>
      <w:sz w:val="32"/>
      <w:szCs w:val="32"/>
      <w:lang w:eastAsia="en-US"/>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00C71-3F2D-40D9-9CE8-18D38163E80C}">
  <ds:schemaRefs/>
</ds:datastoreItem>
</file>

<file path=docProps/app.xml><?xml version="1.0" encoding="utf-8"?>
<Properties xmlns="http://schemas.openxmlformats.org/officeDocument/2006/extended-properties" xmlns:vt="http://schemas.openxmlformats.org/officeDocument/2006/docPropsVTypes">
  <Template>Normal</Template>
  <Pages>14</Pages>
  <Words>5712</Words>
  <Characters>6688</Characters>
  <Lines>80</Lines>
  <Paragraphs>22</Paragraphs>
  <TotalTime>3</TotalTime>
  <ScaleCrop>false</ScaleCrop>
  <LinksUpToDate>false</LinksUpToDate>
  <CharactersWithSpaces>6693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2022-03-01T06:29:00Z</dcterms:created>
  <dc:creator>180612</dc:creator>
  <cp:lastModifiedBy>西夕</cp:lastModifiedBy>
  <cp:lastPrinted>2022-02-21T09:22:00Z</cp:lastPrinted>
  <dcterms:modified xsi:type="dcterms:W3CDTF">2025-04-09T07:06:22Z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5DAB70FBF1A9453CAA7B29D02FAA697A</vt:lpwstr>
  </property>
</Properties>
</file>